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2430"/>
      </w:tblGrid>
      <w:tr w:rsidR="007C3549" w:rsidTr="007C3549">
        <w:trPr>
          <w:trHeight w:val="290"/>
        </w:trPr>
        <w:tc>
          <w:tcPr>
            <w:tcW w:w="7830" w:type="dxa"/>
            <w:vMerge w:val="restart"/>
          </w:tcPr>
          <w:p w:rsidR="007C3549" w:rsidRPr="00E8784D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E8784D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t>Fabien</w:t>
            </w:r>
            <w:r w:rsidRPr="00E8784D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F47E48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Directeur Industriel</w:t>
            </w: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+47 4090 2190</w:t>
            </w:r>
          </w:p>
        </w:tc>
      </w:tr>
      <w:tr w:rsidR="007C3549" w:rsidTr="007C3549">
        <w:trPr>
          <w:trHeight w:val="290"/>
        </w:trPr>
        <w:tc>
          <w:tcPr>
            <w:tcW w:w="7830" w:type="dxa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fguizelin@fasyl.com</w:t>
            </w:r>
          </w:p>
        </w:tc>
      </w:tr>
      <w:tr w:rsidR="007C3549" w:rsidTr="007C3549">
        <w:trPr>
          <w:trHeight w:val="291"/>
        </w:trPr>
        <w:tc>
          <w:tcPr>
            <w:tcW w:w="7830" w:type="dxa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linkedin.com/</w:t>
            </w:r>
            <w:proofErr w:type="spellStart"/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</w:t>
            </w:r>
            <w:proofErr w:type="spellEnd"/>
          </w:p>
        </w:tc>
      </w:tr>
    </w:tbl>
    <w:p w:rsidR="008153B7" w:rsidRPr="007C3549" w:rsidRDefault="00B61FF4" w:rsidP="007C3549">
      <w:pPr>
        <w:jc w:val="both"/>
        <w:rPr>
          <w:sz w:val="18"/>
          <w:szCs w:val="18"/>
        </w:rPr>
      </w:pPr>
    </w:p>
    <w:p w:rsidR="007C3549" w:rsidRPr="007C3549" w:rsidRDefault="007C3549" w:rsidP="007C3549">
      <w:pPr>
        <w:jc w:val="both"/>
        <w:rPr>
          <w:sz w:val="18"/>
          <w:szCs w:val="18"/>
        </w:rPr>
      </w:pPr>
    </w:p>
    <w:p w:rsidR="007C3549" w:rsidRPr="007C3549" w:rsidRDefault="007C3549" w:rsidP="007C3549">
      <w:pPr>
        <w:jc w:val="both"/>
        <w:rPr>
          <w:sz w:val="28"/>
          <w:szCs w:val="18"/>
        </w:rPr>
      </w:pPr>
      <w:r w:rsidRPr="007C3549">
        <w:rPr>
          <w:b/>
          <w:bCs/>
          <w:sz w:val="18"/>
          <w:szCs w:val="18"/>
        </w:rPr>
        <w:t xml:space="preserve">Directeur industriel dynamique, riche d’une expérience internationale de 18 ans, mon parcours se caractérise par une double expertise : le développement et la gestion multisite industriel avec des effectifs allant jusqu’à 330 employés et $110M de CA ; ainsi que la conception et l’industrialisation de produits technologiques. </w:t>
      </w:r>
      <w:r w:rsidRPr="007C3549">
        <w:rPr>
          <w:sz w:val="18"/>
          <w:szCs w:val="18"/>
        </w:rPr>
        <w:t xml:space="preserve">J’ai mené avec succès divers changements structurels, notamment le lancement de sites industriels, la définition de stratégies d’in/out-sourcing, l’introduction de technologies nouvelles et d’ERP. Certifié Lean Six Sigma, j’ai piloté des projets d’envergures générant $40M de gains via l’optimisation de procédés et la synergie des pôles de production internes et externes. </w:t>
      </w:r>
      <w:r w:rsidRPr="007C3549">
        <w:rPr>
          <w:sz w:val="18"/>
          <w:szCs w:val="18"/>
        </w:rPr>
        <w:br/>
      </w: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4135"/>
        <w:gridCol w:w="2435"/>
      </w:tblGrid>
      <w:tr w:rsidR="007C3549" w:rsidRPr="00C50E3A" w:rsidTr="007C3549">
        <w:tc>
          <w:tcPr>
            <w:tcW w:w="3442" w:type="dxa"/>
          </w:tcPr>
          <w:p w:rsidR="007C3549" w:rsidRPr="00C50E3A" w:rsidRDefault="007C3549" w:rsidP="00A75F7C">
            <w:pPr>
              <w:pStyle w:val="Head1"/>
            </w:pPr>
            <w:r w:rsidRPr="00C50E3A">
              <w:t>COMPETENCES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:rsidR="007C3549" w:rsidRPr="00C50E3A" w:rsidRDefault="006471A7" w:rsidP="00A75F7C">
            <w:pPr>
              <w:pStyle w:val="Bullet1"/>
            </w:pPr>
            <w:r>
              <w:t>Manager</w:t>
            </w:r>
            <w:r w:rsidR="007C3549" w:rsidRPr="00C50E3A">
              <w:t xml:space="preserve"> de stratégie et de terrain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Industrialisation (NPI/TRL)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LEAN – Six Sigma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Management opérationnel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Esprit d’équipe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Capacité d’influence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Écoute et ouverture d’esprit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Qualité d’analyse et de synthèse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Stimulation des équipes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Gestion d’équipes multiculturelles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Relationnel avec les parties prenantes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 w:val="18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Management de la production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Normes Q-EHS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Stratégie de production industrielle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Négociation et partenariat avec les fournisseurs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Relationnel clients et partenaires sociaux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Gestion des risques et actions de contrôle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Management du changement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 xml:space="preserve">Management des équipes 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Définition d’indicateurs de performance, KPI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Procédés d’industrialisation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Bilans financiers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Instances de direction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Pilotage transversal et matriciel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Approvisionnement &amp; gestion des stocks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Externalisation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404040" w:themeColor="text1" w:themeTint="BF"/>
                <w:szCs w:val="16"/>
              </w:rPr>
            </w:pPr>
          </w:p>
          <w:p w:rsidR="007C3549" w:rsidRPr="00C50E3A" w:rsidRDefault="007C3549" w:rsidP="00A75F7C">
            <w:pPr>
              <w:pStyle w:val="Bullet1"/>
              <w:rPr>
                <w:color w:val="002060"/>
              </w:rPr>
            </w:pPr>
            <w:r w:rsidRPr="00C50E3A">
              <w:t>Conception - Méthodes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Maturité technologique TRL/MRL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Organisation industrielle à grande échelle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Planification moyen-long terme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Budgétisation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Etablissement de tableau de bord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Analyses prévisionnelles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Calcul de charge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Techniques d’amélioration continue :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  <w:ind w:left="317"/>
            </w:pPr>
            <w:r w:rsidRPr="00C50E3A">
              <w:t>5S – KAIZEN – VSM – DMAIC – SPC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Aspects techniques de la fabrication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CAO/DAO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DFM/DFT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Compétences informatiques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Pack Office Microsoft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Logiciels ERP et MES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Plateforme PLM Enovia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Flot de production IGrafx, simul8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 statistique SPC XL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 de données VBA/Macro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Automatisation de tâches PHP/SQL/Bash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Compétences linguistiques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Français : langue maternelle</w:t>
            </w:r>
          </w:p>
          <w:p w:rsidR="007C3549" w:rsidRPr="00C50E3A" w:rsidRDefault="007C3549" w:rsidP="00A75F7C">
            <w:pPr>
              <w:pStyle w:val="Bullet2"/>
              <w:ind w:left="930" w:hanging="720"/>
              <w:rPr>
                <w:color w:val="262626" w:themeColor="text1" w:themeTint="D9"/>
                <w:sz w:val="18"/>
                <w:szCs w:val="18"/>
              </w:rPr>
            </w:pPr>
            <w:r w:rsidRPr="00C50E3A">
              <w:t xml:space="preserve">Anglais : bilingue </w:t>
            </w:r>
            <w:r w:rsidRPr="00C50E3A">
              <w:br/>
              <w:t>langue de travail pendant 15 ans</w:t>
            </w:r>
          </w:p>
        </w:tc>
        <w:tc>
          <w:tcPr>
            <w:tcW w:w="270" w:type="dxa"/>
          </w:tcPr>
          <w:p w:rsidR="007C3549" w:rsidRPr="00C50E3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gridSpan w:val="2"/>
          </w:tcPr>
          <w:p w:rsidR="007C3549" w:rsidRPr="00C50E3A" w:rsidRDefault="007C3549" w:rsidP="00A75F7C">
            <w:pPr>
              <w:pStyle w:val="Head1"/>
            </w:pPr>
            <w:r w:rsidRPr="00C50E3A">
              <w:t>EXPERIENCE PROFESSIONNELLE</w:t>
            </w:r>
          </w:p>
          <w:p w:rsidR="007C3549" w:rsidRPr="00C50E3A" w:rsidRDefault="007C3549" w:rsidP="00A75F7C">
            <w:pPr>
              <w:rPr>
                <w:sz w:val="10"/>
                <w:szCs w:val="10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Industriel &amp; Approvisionnement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C50E3A" w:rsidTr="00A75F7C">
              <w:tc>
                <w:tcPr>
                  <w:tcW w:w="279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Shearwater GeoServices</w:t>
                  </w:r>
                </w:p>
              </w:tc>
              <w:tc>
                <w:tcPr>
                  <w:tcW w:w="252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59264" behindDoc="1" locked="0" layoutInCell="1" allowOverlap="1" wp14:anchorId="1A8C8FAD" wp14:editId="1D70AF4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96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2018 à ce jour</w:t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0288" behindDoc="1" locked="0" layoutInCell="1" allowOverlap="1" wp14:anchorId="0700D897" wp14:editId="4681C942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97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 xml:space="preserve">Réorganisation et gestion des sites de production </w:t>
            </w:r>
            <w:proofErr w:type="gramStart"/>
            <w:r w:rsidRPr="00C50E3A">
              <w:rPr>
                <w:color w:val="262626" w:themeColor="text1" w:themeTint="D9"/>
                <w:sz w:val="16"/>
                <w:szCs w:val="16"/>
              </w:rPr>
              <w:t>suite au</w:t>
            </w:r>
            <w:proofErr w:type="gramEnd"/>
            <w:r w:rsidRPr="00C50E3A">
              <w:rPr>
                <w:color w:val="262626" w:themeColor="text1" w:themeTint="D9"/>
                <w:sz w:val="16"/>
                <w:szCs w:val="16"/>
              </w:rPr>
              <w:t xml:space="preserve"> rachat d’activité maritime de Schlumberger.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Coordination et réorganisation de l’activité afin d’ajuster la capacité de production d’un facteur </w:t>
            </w:r>
            <w:proofErr w:type="gramStart"/>
            <w:r w:rsidRPr="00C50E3A">
              <w:t>8:</w:t>
            </w:r>
            <w:proofErr w:type="gramEnd"/>
            <w:r w:rsidRPr="00C50E3A">
              <w:t>1 et d’optimiser la relance suite à la cession de Schlumberger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Négociation et mise en œuvre d'un plan de restructuration et de sauvegarde de l'emploi 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Définition des objectifs stratégiques </w:t>
            </w:r>
            <w:r>
              <w:t xml:space="preserve">globaux </w:t>
            </w:r>
            <w:r w:rsidRPr="00C50E3A">
              <w:t>en partenariat avec les clients internes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Alignement des ressources via indicateurs clés (KPI) &amp; Méthode Hoshin (management par percée)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Forte communication afin de fédérer le personnel, de maintenir puis accroitre les compétences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Rationalisation du portefeuille produits (gamme de produits) et des moyens de production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Management des ressources ; hiérarchisation et autorisation des investissements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Négociation et gestion des accords commerciaux ; représentation auprès des partenaires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Garant de la performance du site de production interne en termes de sécurité, EHS, conformité, qualité, coûts, délais, productivité et rentabilité.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rPr>
                <w:rStyle w:val="Bullet02Char"/>
              </w:rPr>
              <w:t>Elaboration des plans annuels d’investissement et responsabilité des comptes de résultats à</w:t>
            </w:r>
            <w:r w:rsidRPr="00C50E3A">
              <w:t xml:space="preserve"> travers toute l’organisation (trésorerie, investissement, bilan financier)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Management de 100 employés, coordination inter-départements : Production, Approvisionnement, Qualité, Environnement-Hygiène-Santé, Finance, Ressources Humaines, Support Technique</w:t>
            </w:r>
          </w:p>
          <w:p w:rsidR="007C3549" w:rsidRDefault="007C3549" w:rsidP="00A75F7C">
            <w:pPr>
              <w:pStyle w:val="Bullet02"/>
              <w:spacing w:after="0"/>
            </w:pPr>
            <w:r>
              <w:t>Suivi et reconnaissance des performances individuelles et collectives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Mis en place d’un plan structuré d’évolution ; promotions internes à des postes clés</w:t>
            </w:r>
          </w:p>
          <w:p w:rsidR="007C3549" w:rsidRPr="00C50E3A" w:rsidRDefault="007C3549" w:rsidP="00A75F7C">
            <w:pPr>
              <w:pStyle w:val="ListParagraph"/>
              <w:ind w:left="0"/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>Conduite de projets de changement afin d’assurer le rebond d’activité et d’optimiser la matrice Qualité-Coût-Délai des processus de production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Mise en place de nouvelles procédures et systèmes de gestion tels que ERP (QAD), Product Lifecycle Management (Enovia) et Manufacturing Execution System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Pilotage transversal en vue de la certification ISO </w:t>
            </w:r>
            <w:proofErr w:type="gramStart"/>
            <w:r w:rsidRPr="00C50E3A">
              <w:t>9001:</w:t>
            </w:r>
            <w:proofErr w:type="gramEnd"/>
            <w:r w:rsidRPr="00C50E3A">
              <w:t>2015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Réduction des éléments variables grâce à l’optimisation des moyens de production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 xml:space="preserve">Ajustement efficace des activités : réduction d’un taux </w:t>
            </w:r>
            <w:proofErr w:type="gramStart"/>
            <w:r w:rsidRPr="00C50E3A">
              <w:t>1:</w:t>
            </w:r>
            <w:proofErr w:type="gramEnd"/>
            <w:r w:rsidRPr="00C50E3A">
              <w:t>8 (2018), suivit d’un rebond 3x (2020)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Transfert, pérennisation des activités et procédés industriels d’un grand groupe vers une PME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Prévention de $5.2M de pertes</w:t>
            </w:r>
            <w:r w:rsidR="00414C23">
              <w:t xml:space="preserve">: </w:t>
            </w:r>
            <w:r w:rsidRPr="00C50E3A">
              <w:t xml:space="preserve">optimisation des </w:t>
            </w:r>
            <w:r w:rsidR="006D5C37">
              <w:t>ressources</w:t>
            </w:r>
            <w:r w:rsidRPr="00C50E3A">
              <w:t>, plans de production et inventaire</w:t>
            </w:r>
          </w:p>
          <w:p w:rsidR="007C3549" w:rsidRPr="00C50E3A" w:rsidRDefault="007C3549" w:rsidP="00A75F7C">
            <w:pPr>
              <w:pStyle w:val="ListParagraph"/>
              <w:ind w:left="0"/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de Programme R&amp;D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C50E3A" w:rsidTr="00A75F7C">
              <w:tc>
                <w:tcPr>
                  <w:tcW w:w="279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52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1312" behindDoc="1" locked="0" layoutInCell="1" allowOverlap="1" wp14:anchorId="7C12CFDA" wp14:editId="78BCC717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3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2014 à Juillet 2018</w:t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2336" behindDoc="1" locked="0" layoutInCell="1" allowOverlap="1" wp14:anchorId="7D2EC8F2" wp14:editId="06DFD50B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3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Développement d’une plateforme de haute technologie pour l’acquisition sismique marine</w:t>
            </w:r>
          </w:p>
          <w:p w:rsidR="007C3549" w:rsidRPr="00C50E3A" w:rsidRDefault="007C3549" w:rsidP="00A75F7C">
            <w:pPr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rPr>
                <w:rStyle w:val="Bullet01Char"/>
              </w:rPr>
              <w:t>Management multisite &amp; pluridisciplinaire, d’un effectif de 35 ingénieurs et cadres opérationnels en Recherche, Développement, et Introduction Pro</w:t>
            </w:r>
            <w:r w:rsidRPr="00C50E3A">
              <w:t>duit (NPI) à travers 5 sites répartis sur 4 pays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Gestion de cahiers des charges complexes ; contrôle des risques projet et produit ; planification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Collaboration étroite avec des parties prenantes multiples pour assurer le fit-for-</w:t>
            </w:r>
            <w:proofErr w:type="spellStart"/>
            <w:r w:rsidRPr="00C50E3A">
              <w:t>purpose</w:t>
            </w:r>
            <w:proofErr w:type="spellEnd"/>
          </w:p>
          <w:p w:rsidR="007C3549" w:rsidRPr="00C50E3A" w:rsidRDefault="007C3549" w:rsidP="00A75F7C">
            <w:pPr>
              <w:pStyle w:val="Bullet02"/>
            </w:pPr>
            <w:r w:rsidRPr="00C50E3A">
              <w:t>Priorisation des ressources ; validation d’avancement de projet ; comité de pilotage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Management d’un faisceau de projets convergeant vers les grands axes du programme 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Implémentation de concepts innovants pour réduire les coûts des installations existantes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Conception d’un système à faible coût capitalisant sur la recherche fondamentale Data </w:t>
            </w:r>
            <w:proofErr w:type="spellStart"/>
            <w:r w:rsidRPr="00C50E3A">
              <w:t>Processing</w:t>
            </w:r>
            <w:proofErr w:type="spellEnd"/>
            <w:r w:rsidRPr="00C50E3A">
              <w:t xml:space="preserve"> 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Industrialisation de produits du niveau de maturité 3 à 7 (</w:t>
            </w:r>
            <w:proofErr w:type="spellStart"/>
            <w:r w:rsidRPr="00C50E3A">
              <w:t>Technology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Readiness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Level</w:t>
            </w:r>
            <w:proofErr w:type="spellEnd"/>
            <w:r w:rsidRPr="00C50E3A">
              <w:t>, TRL) :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/>
            </w:pPr>
            <w:proofErr w:type="gramStart"/>
            <w:r w:rsidRPr="00C50E3A">
              <w:t>de</w:t>
            </w:r>
            <w:proofErr w:type="gramEnd"/>
            <w:r w:rsidRPr="00C50E3A">
              <w:t xml:space="preserve"> la faisabilité concept à la démonstration de systèmes prototypes en environnement opérationnel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 w:hanging="115"/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Optimisation « design-to-cost » : réduction du coût-système via l’optimisation de l’architecture, </w:t>
            </w:r>
            <w:r>
              <w:br/>
            </w:r>
            <w:r w:rsidRPr="00C50E3A">
              <w:t>la fiabilité, la redondance et l’application de concepts novateurs de traitement de données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/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Économie de $20M, une réduction de 25%, sur le déploiement des plateformes existantes</w:t>
            </w:r>
          </w:p>
          <w:p w:rsidR="007C3549" w:rsidRPr="00C50E3A" w:rsidRDefault="007C3549" w:rsidP="00A75F7C">
            <w:pPr>
              <w:pStyle w:val="Check1"/>
              <w:rPr>
                <w:sz w:val="18"/>
                <w:szCs w:val="18"/>
              </w:rPr>
            </w:pPr>
            <w:r w:rsidRPr="00C50E3A">
              <w:t>Amélioration du taux de fiabilité des équipements par un facteur 5</w:t>
            </w:r>
          </w:p>
        </w:tc>
      </w:tr>
      <w:tr w:rsidR="007C3549" w:rsidTr="00387E89">
        <w:trPr>
          <w:trHeight w:val="290"/>
        </w:trPr>
        <w:tc>
          <w:tcPr>
            <w:tcW w:w="7847" w:type="dxa"/>
            <w:gridSpan w:val="3"/>
            <w:vMerge w:val="restart"/>
          </w:tcPr>
          <w:p w:rsidR="007C3549" w:rsidRPr="00E8784D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E8784D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lastRenderedPageBreak/>
              <w:t>Fabien</w:t>
            </w:r>
            <w:r w:rsidRPr="00E8784D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F47E48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Directeur Industriel</w:t>
            </w:r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+47 4090 2190</w:t>
            </w:r>
          </w:p>
        </w:tc>
      </w:tr>
      <w:tr w:rsidR="007C3549" w:rsidTr="00387E89">
        <w:trPr>
          <w:trHeight w:val="290"/>
        </w:trPr>
        <w:tc>
          <w:tcPr>
            <w:tcW w:w="7847" w:type="dxa"/>
            <w:gridSpan w:val="3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fguizelin@fasyl.com</w:t>
            </w:r>
          </w:p>
        </w:tc>
      </w:tr>
      <w:tr w:rsidR="007C3549" w:rsidTr="00387E89">
        <w:trPr>
          <w:trHeight w:val="291"/>
        </w:trPr>
        <w:tc>
          <w:tcPr>
            <w:tcW w:w="7847" w:type="dxa"/>
            <w:gridSpan w:val="3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linkedin.com/</w:t>
            </w:r>
            <w:proofErr w:type="spellStart"/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</w:t>
            </w:r>
            <w:proofErr w:type="spellEnd"/>
          </w:p>
        </w:tc>
      </w:tr>
    </w:tbl>
    <w:p w:rsidR="007C3549" w:rsidRPr="007C3549" w:rsidRDefault="007C3549" w:rsidP="007C3549">
      <w:pPr>
        <w:jc w:val="both"/>
        <w:rPr>
          <w:sz w:val="18"/>
          <w:szCs w:val="18"/>
        </w:rPr>
      </w:pPr>
    </w:p>
    <w:p w:rsidR="007C3549" w:rsidRDefault="007C3549" w:rsidP="007C3549">
      <w:pPr>
        <w:jc w:val="both"/>
        <w:rPr>
          <w:sz w:val="18"/>
          <w:szCs w:val="18"/>
        </w:rPr>
      </w:pP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6570"/>
      </w:tblGrid>
      <w:tr w:rsidR="007C3549" w:rsidRPr="00C50E3A" w:rsidTr="00A75F7C">
        <w:tc>
          <w:tcPr>
            <w:tcW w:w="3442" w:type="dxa"/>
          </w:tcPr>
          <w:p w:rsidR="007C3549" w:rsidRPr="00C50E3A" w:rsidRDefault="007C3549" w:rsidP="00A75F7C">
            <w:pPr>
              <w:pStyle w:val="Head1"/>
            </w:pPr>
            <w:r w:rsidRPr="00C50E3A">
              <w:t>CERTIFICATION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Lean Six Sigma - Green Belt</w:t>
            </w:r>
          </w:p>
          <w:p w:rsidR="007C3549" w:rsidRPr="00C50E3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Schlumberger-Motorola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926"/>
            </w:tblGrid>
            <w:tr w:rsidR="007C3549" w:rsidRPr="00C50E3A" w:rsidTr="00A75F7C">
              <w:tc>
                <w:tcPr>
                  <w:tcW w:w="917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6432" behindDoc="1" locked="0" layoutInCell="1" allowOverlap="1" wp14:anchorId="76211A9B" wp14:editId="6F06AADC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9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926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7456" behindDoc="1" locked="0" layoutInCell="1" allowOverlap="1" wp14:anchorId="6DD5B22E" wp14:editId="3A217D15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0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États Unis</w:t>
                  </w:r>
                </w:p>
              </w:tc>
            </w:tr>
          </w:tbl>
          <w:p w:rsidR="00B61FF4" w:rsidRPr="00C50E3A" w:rsidRDefault="00B61FF4" w:rsidP="00B61FF4">
            <w:pPr>
              <w:pStyle w:val="Bullet2"/>
              <w:numPr>
                <w:ilvl w:val="0"/>
                <w:numId w:val="0"/>
              </w:numPr>
            </w:pPr>
            <w:bookmarkStart w:id="0" w:name="_GoBack"/>
            <w:bookmarkEnd w:id="0"/>
          </w:p>
          <w:p w:rsidR="00B61FF4" w:rsidRPr="00C50E3A" w:rsidRDefault="00B61FF4" w:rsidP="00B61FF4">
            <w:pPr>
              <w:pStyle w:val="Bullet1"/>
            </w:pPr>
            <w:r w:rsidRPr="00C50E3A">
              <w:t xml:space="preserve">Lean Six Sigma - </w:t>
            </w:r>
            <w:r>
              <w:t>Black</w:t>
            </w:r>
            <w:r w:rsidRPr="00C50E3A">
              <w:t xml:space="preserve"> Belt</w:t>
            </w:r>
          </w:p>
          <w:p w:rsidR="00B61FF4" w:rsidRPr="00C50E3A" w:rsidRDefault="00B61FF4" w:rsidP="00B61FF4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>
              <w:rPr>
                <w:color w:val="262626" w:themeColor="text1" w:themeTint="D9"/>
                <w:sz w:val="18"/>
                <w:szCs w:val="16"/>
              </w:rPr>
              <w:t>Council for Six Sigma Certification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926"/>
            </w:tblGrid>
            <w:tr w:rsidR="00B61FF4" w:rsidRPr="00C50E3A" w:rsidTr="0097262F">
              <w:tc>
                <w:tcPr>
                  <w:tcW w:w="917" w:type="dxa"/>
                  <w:vAlign w:val="center"/>
                </w:tcPr>
                <w:p w:rsidR="00B61FF4" w:rsidRPr="00C50E3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81792" behindDoc="1" locked="0" layoutInCell="1" allowOverlap="1" wp14:anchorId="34AD4E40" wp14:editId="779FB999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20</w:t>
                  </w:r>
                  <w:r>
                    <w:rPr>
                      <w:color w:val="262626" w:themeColor="text1" w:themeTint="D9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26" w:type="dxa"/>
                  <w:vAlign w:val="center"/>
                </w:tcPr>
                <w:p w:rsidR="00B61FF4" w:rsidRPr="00C50E3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82816" behindDoc="1" locked="0" layoutInCell="1" allowOverlap="1" wp14:anchorId="45A0264E" wp14:editId="2BEA64C4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color w:val="262626" w:themeColor="text1" w:themeTint="D9"/>
                      <w:sz w:val="18"/>
                      <w:szCs w:val="18"/>
                    </w:rPr>
                    <w:t>Norvège</w:t>
                  </w:r>
                </w:p>
              </w:tc>
            </w:tr>
          </w:tbl>
          <w:p w:rsidR="00B61FF4" w:rsidRPr="00C50E3A" w:rsidRDefault="00B61FF4" w:rsidP="00B61FF4">
            <w:pPr>
              <w:pStyle w:val="Bullet2"/>
              <w:numPr>
                <w:ilvl w:val="0"/>
                <w:numId w:val="0"/>
              </w:numPr>
            </w:pPr>
          </w:p>
          <w:p w:rsidR="00B61FF4" w:rsidRPr="00C50E3A" w:rsidRDefault="00B61FF4" w:rsidP="00B61FF4">
            <w:pPr>
              <w:pStyle w:val="Bullet1"/>
            </w:pPr>
            <w:r>
              <w:t>Wind Energy Certification</w:t>
            </w:r>
          </w:p>
          <w:p w:rsidR="00B61FF4" w:rsidRPr="00C50E3A" w:rsidRDefault="00B61FF4" w:rsidP="00B61FF4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proofErr w:type="spellStart"/>
            <w:r w:rsidRPr="00E808CA">
              <w:rPr>
                <w:color w:val="262626" w:themeColor="text1" w:themeTint="D9"/>
                <w:sz w:val="18"/>
                <w:szCs w:val="16"/>
              </w:rPr>
              <w:t>Technical</w:t>
            </w:r>
            <w:proofErr w:type="spellEnd"/>
            <w:r w:rsidRPr="00E808CA">
              <w:rPr>
                <w:color w:val="262626" w:themeColor="text1" w:themeTint="D9"/>
                <w:sz w:val="18"/>
                <w:szCs w:val="16"/>
              </w:rPr>
              <w:t xml:space="preserve"> </w:t>
            </w:r>
            <w:proofErr w:type="spellStart"/>
            <w:r w:rsidRPr="00E808CA">
              <w:rPr>
                <w:color w:val="262626" w:themeColor="text1" w:themeTint="D9"/>
                <w:sz w:val="18"/>
                <w:szCs w:val="16"/>
              </w:rPr>
              <w:t>University</w:t>
            </w:r>
            <w:proofErr w:type="spellEnd"/>
            <w:r w:rsidRPr="00E808CA">
              <w:rPr>
                <w:color w:val="262626" w:themeColor="text1" w:themeTint="D9"/>
                <w:sz w:val="18"/>
                <w:szCs w:val="16"/>
              </w:rPr>
              <w:t xml:space="preserve"> of </w:t>
            </w:r>
            <w:proofErr w:type="spellStart"/>
            <w:r w:rsidRPr="00E808CA">
              <w:rPr>
                <w:color w:val="262626" w:themeColor="text1" w:themeTint="D9"/>
                <w:sz w:val="18"/>
                <w:szCs w:val="16"/>
              </w:rPr>
              <w:t>Denmark</w:t>
            </w:r>
            <w:proofErr w:type="spellEnd"/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1664"/>
            </w:tblGrid>
            <w:tr w:rsidR="00B61FF4" w:rsidRPr="00C50E3A" w:rsidTr="0097262F">
              <w:tc>
                <w:tcPr>
                  <w:tcW w:w="917" w:type="dxa"/>
                  <w:vAlign w:val="center"/>
                </w:tcPr>
                <w:p w:rsidR="00B61FF4" w:rsidRPr="00C50E3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83840" behindDoc="1" locked="0" layoutInCell="1" allowOverlap="1" wp14:anchorId="5A28724B" wp14:editId="5CB57ED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20</w:t>
                  </w:r>
                  <w:r>
                    <w:rPr>
                      <w:color w:val="262626" w:themeColor="text1" w:themeTint="D9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664" w:type="dxa"/>
                  <w:vAlign w:val="center"/>
                </w:tcPr>
                <w:p w:rsidR="00B61FF4" w:rsidRPr="00C50E3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E808CA">
                    <w:rPr>
                      <w:noProof/>
                      <w:color w:val="262626" w:themeColor="text1" w:themeTint="D9"/>
                      <w:sz w:val="18"/>
                      <w:szCs w:val="18"/>
                    </w:rPr>
                    <w:drawing>
                      <wp:anchor distT="0" distB="0" distL="45720" distR="0" simplePos="0" relativeHeight="251684864" behindDoc="1" locked="0" layoutInCell="1" allowOverlap="1" wp14:anchorId="39CFBE8B" wp14:editId="71CDBC6D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808CA">
                    <w:rPr>
                      <w:color w:val="262626" w:themeColor="text1" w:themeTint="D9"/>
                      <w:sz w:val="18"/>
                      <w:szCs w:val="18"/>
                    </w:rPr>
                    <w:t>Formation</w:t>
                  </w:r>
                  <w:r>
                    <w:rPr>
                      <w:color w:val="262626" w:themeColor="text1" w:themeTint="D9"/>
                      <w:sz w:val="18"/>
                      <w:szCs w:val="18"/>
                    </w:rPr>
                    <w:t xml:space="preserve"> en Ligne</w:t>
                  </w:r>
                </w:p>
              </w:tc>
            </w:tr>
          </w:tbl>
          <w:p w:rsidR="007C3549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B61FF4" w:rsidRPr="00C50E3A" w:rsidRDefault="00B61FF4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Head1"/>
            </w:pPr>
            <w:r w:rsidRPr="00C50E3A">
              <w:t>FORMATION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Diplôme d’Ingénieur Généraliste Centrale</w:t>
            </w:r>
          </w:p>
          <w:p w:rsidR="007C3549" w:rsidRPr="00C50E3A" w:rsidRDefault="007C3549" w:rsidP="00A75F7C">
            <w:pPr>
              <w:pStyle w:val="Bullet1"/>
              <w:numPr>
                <w:ilvl w:val="0"/>
                <w:numId w:val="0"/>
              </w:numPr>
              <w:ind w:left="210"/>
            </w:pPr>
            <w:r w:rsidRPr="00C50E3A">
              <w:t>M.S. Electronique &amp; Communication</w:t>
            </w:r>
          </w:p>
          <w:p w:rsidR="007C3549" w:rsidRPr="00C50E3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École Centrale Lyon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630"/>
            </w:tblGrid>
            <w:tr w:rsidR="007C3549" w:rsidRPr="00C50E3A" w:rsidTr="00A75F7C">
              <w:tc>
                <w:tcPr>
                  <w:tcW w:w="153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4624" behindDoc="1" locked="0" layoutInCell="1" allowOverlap="1" wp14:anchorId="31C85789" wp14:editId="6DD2F27E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1998 – 2001</w:t>
                  </w:r>
                </w:p>
              </w:tc>
              <w:tc>
                <w:tcPr>
                  <w:tcW w:w="630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5648" behindDoc="1" locked="0" layoutInCell="1" allowOverlap="1" wp14:anchorId="50ADAFCD" wp14:editId="323E3832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Lyon</w:t>
                  </w:r>
                </w:p>
              </w:tc>
            </w:tr>
          </w:tbl>
          <w:p w:rsidR="007C3549" w:rsidRPr="00C50E3A" w:rsidRDefault="007C3549" w:rsidP="00A75F7C">
            <w:pPr>
              <w:spacing w:before="80"/>
              <w:ind w:firstLine="216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Classes Préparatoires MP*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630"/>
            </w:tblGrid>
            <w:tr w:rsidR="007C3549" w:rsidRPr="00C50E3A" w:rsidTr="00A75F7C">
              <w:tc>
                <w:tcPr>
                  <w:tcW w:w="153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6672" behindDoc="1" locked="0" layoutInCell="1" allowOverlap="1" wp14:anchorId="17FE9F26" wp14:editId="1E2C2523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1996 – 1998</w:t>
                  </w:r>
                </w:p>
              </w:tc>
              <w:tc>
                <w:tcPr>
                  <w:tcW w:w="630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7696" behindDoc="1" locked="0" layoutInCell="1" allowOverlap="1" wp14:anchorId="1E996943" wp14:editId="7E67F5FE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Reims</w:t>
                  </w:r>
                </w:p>
              </w:tc>
            </w:tr>
          </w:tbl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Head1"/>
              <w:rPr>
                <w:caps/>
              </w:rPr>
            </w:pPr>
            <w:r w:rsidRPr="00C50E3A">
              <w:rPr>
                <w:caps/>
              </w:rPr>
              <w:t>Reconnaissance professionnelle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 xml:space="preserve">Principal </w:t>
            </w:r>
            <w:proofErr w:type="spellStart"/>
            <w:r w:rsidRPr="00C50E3A">
              <w:t>Engineer</w:t>
            </w:r>
            <w:proofErr w:type="spellEnd"/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  <w:ind w:left="331" w:hanging="115"/>
            </w:pPr>
            <w:r w:rsidRPr="00C50E3A">
              <w:t>Schlumberger top 0.2% expert technique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Brevets internationaux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Seismic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Cable [PCT/US2016/036299]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 xml:space="preserve">Gel </w:t>
            </w:r>
            <w:proofErr w:type="spellStart"/>
            <w:r w:rsidRPr="00C50E3A">
              <w:t>seismic</w:t>
            </w:r>
            <w:proofErr w:type="spellEnd"/>
            <w:r w:rsidRPr="00C50E3A">
              <w:t xml:space="preserve"> streamer [PCT/US2016/066049]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Apparatus</w:t>
            </w:r>
            <w:proofErr w:type="spellEnd"/>
            <w:r w:rsidRPr="00C50E3A">
              <w:t xml:space="preserve"> and Method for </w:t>
            </w:r>
            <w:proofErr w:type="spellStart"/>
            <w:r w:rsidRPr="00C50E3A">
              <w:t>Decoupling</w:t>
            </w:r>
            <w:proofErr w:type="spellEnd"/>
            <w:r w:rsidRPr="00C50E3A">
              <w:br/>
              <w:t xml:space="preserve">a </w:t>
            </w:r>
            <w:proofErr w:type="spellStart"/>
            <w:r w:rsidRPr="00C50E3A">
              <w:t>Seismic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[PCT/US2011/0273957]</w:t>
            </w:r>
          </w:p>
          <w:p w:rsidR="007C3549" w:rsidRPr="00C50E3A" w:rsidRDefault="007C3549" w:rsidP="00A75F7C">
            <w:pPr>
              <w:pStyle w:val="Bullet01"/>
              <w:ind w:firstLine="95"/>
            </w:pPr>
            <w:r w:rsidRPr="00C50E3A">
              <w:t xml:space="preserve">Compact Radiation </w:t>
            </w:r>
            <w:proofErr w:type="spellStart"/>
            <w:r w:rsidRPr="00C50E3A">
              <w:t>Generator</w:t>
            </w:r>
            <w:proofErr w:type="spellEnd"/>
            <w:r w:rsidRPr="00C50E3A">
              <w:t xml:space="preserve"> [US2010/056658]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Distinctions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Lean “</w:t>
            </w:r>
            <w:proofErr w:type="spellStart"/>
            <w:r w:rsidRPr="00C50E3A">
              <w:t>Outstanding</w:t>
            </w:r>
            <w:proofErr w:type="spellEnd"/>
            <w:r w:rsidRPr="00C50E3A">
              <w:t xml:space="preserve"> Enterprise Project”</w:t>
            </w:r>
            <w:r w:rsidRPr="00C50E3A">
              <w:br/>
            </w:r>
            <w:proofErr w:type="spellStart"/>
            <w:r w:rsidRPr="00C50E3A">
              <w:t>step</w:t>
            </w:r>
            <w:proofErr w:type="spellEnd"/>
            <w:r w:rsidRPr="00C50E3A">
              <w:t xml:space="preserve">-change </w:t>
            </w:r>
            <w:proofErr w:type="spellStart"/>
            <w:r w:rsidRPr="00C50E3A">
              <w:t>efficiency</w:t>
            </w:r>
            <w:proofErr w:type="spellEnd"/>
            <w:r w:rsidRPr="00C50E3A">
              <w:t xml:space="preserve"> gain in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assembly</w:t>
            </w:r>
            <w:proofErr w:type="spellEnd"/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Silver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award</w:t>
            </w:r>
            <w:proofErr w:type="spellEnd"/>
            <w:r w:rsidRPr="00C50E3A">
              <w:t xml:space="preserve"> ‘</w:t>
            </w:r>
            <w:proofErr w:type="spellStart"/>
            <w:r w:rsidRPr="00C50E3A">
              <w:t>Performed</w:t>
            </w:r>
            <w:proofErr w:type="spellEnd"/>
            <w:r w:rsidRPr="00C50E3A">
              <w:t xml:space="preserve"> by Schlumberger' </w:t>
            </w:r>
            <w:r w:rsidRPr="00C50E3A">
              <w:br/>
            </w:r>
            <w:proofErr w:type="spellStart"/>
            <w:r w:rsidRPr="00C50E3A">
              <w:t>seamless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technology</w:t>
            </w:r>
            <w:proofErr w:type="spellEnd"/>
            <w:r w:rsidRPr="00C50E3A">
              <w:t xml:space="preserve"> introduction to key client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Reservoir</w:t>
            </w:r>
            <w:proofErr w:type="spellEnd"/>
            <w:r w:rsidRPr="00C50E3A">
              <w:t xml:space="preserve"> Symposium 'Best R&amp;D collaboration'</w:t>
            </w:r>
            <w:r w:rsidRPr="00C50E3A">
              <w:br/>
              <w:t>cross-</w:t>
            </w:r>
            <w:proofErr w:type="spellStart"/>
            <w:r w:rsidRPr="00C50E3A">
              <w:t>department</w:t>
            </w:r>
            <w:proofErr w:type="spellEnd"/>
            <w:r w:rsidRPr="00C50E3A">
              <w:t xml:space="preserve"> collaborative </w:t>
            </w:r>
            <w:proofErr w:type="spellStart"/>
            <w:r w:rsidRPr="00C50E3A">
              <w:t>development</w:t>
            </w:r>
            <w:proofErr w:type="spellEnd"/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</w:tc>
        <w:tc>
          <w:tcPr>
            <w:tcW w:w="270" w:type="dxa"/>
          </w:tcPr>
          <w:p w:rsidR="007C3549" w:rsidRPr="00C50E3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 w:val="restart"/>
          </w:tcPr>
          <w:p w:rsidR="007C3549" w:rsidRPr="00C50E3A" w:rsidRDefault="007C3549" w:rsidP="00A75F7C">
            <w:pPr>
              <w:pStyle w:val="Head1"/>
            </w:pPr>
            <w:r w:rsidRPr="00C50E3A">
              <w:t>EXPERIENCE PROFESSIONNELLE</w:t>
            </w:r>
          </w:p>
          <w:p w:rsidR="007C3549" w:rsidRPr="00C50E3A" w:rsidRDefault="007C3549" w:rsidP="00A75F7C">
            <w:pPr>
              <w:rPr>
                <w:sz w:val="10"/>
                <w:szCs w:val="10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Responsable Technologies de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Mars 2013 à Juillet 20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4384" behindDoc="1" locked="0" layoutInCell="1" allowOverlap="1" wp14:anchorId="75551C7D" wp14:editId="5D32D421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0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50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5408" behindDoc="1" locked="0" layoutInCell="1" allowOverlap="1" wp14:anchorId="0200E569" wp14:editId="776DA470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01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Penang, Malaisie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Définition et exécution de la feuille de route technologique et investissements associés (CAPEX)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Management de 35 ingénieurs spécialisés dans les méthodes de technologies sismiques à travers </w:t>
            </w:r>
            <w:r>
              <w:br/>
            </w:r>
            <w:r w:rsidRPr="00C50E3A">
              <w:t>4 sites de production et support en Europe et en Asie.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Définition &amp; exécution du roadmap Industrie 4.0 et de la stratégie d’empreinte opérationnelle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Pilotage de projets</w:t>
            </w:r>
            <w:r>
              <w:t xml:space="preserve"> de rupture</w:t>
            </w:r>
            <w:r w:rsidRPr="00C50E3A">
              <w:t xml:space="preserve"> techn</w:t>
            </w:r>
            <w:r>
              <w:t>olog</w:t>
            </w:r>
            <w:r w:rsidRPr="00C50E3A">
              <w:t xml:space="preserve">ique </w:t>
            </w:r>
            <w:r>
              <w:t xml:space="preserve">liés à des </w:t>
            </w:r>
            <w:r w:rsidRPr="00C50E3A">
              <w:t>produits-méthodes novateurs (</w:t>
            </w:r>
            <w:proofErr w:type="gramStart"/>
            <w:r w:rsidRPr="00C50E3A">
              <w:t>TRL:</w:t>
            </w:r>
            <w:proofErr w:type="gramEnd"/>
            <w:r w:rsidRPr="00C50E3A">
              <w:t>4</w:t>
            </w:r>
            <w:r w:rsidRPr="00C50E3A">
              <w:rPr>
                <w:rFonts w:ascii="Cambria Math" w:eastAsia="Cambria Math" w:hAnsi="Cambria Math" w:cs="Cambria Math"/>
                <w:sz w:val="14"/>
              </w:rPr>
              <w:t>▷</w:t>
            </w:r>
            <w:r w:rsidRPr="00C50E3A">
              <w:t>9)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Interaction </w:t>
            </w:r>
            <w:r w:rsidRPr="00E21042">
              <w:t>et échange de bonnes pratiques avec</w:t>
            </w:r>
            <w:r w:rsidRPr="00C50E3A">
              <w:t xml:space="preserve"> les différents sites</w:t>
            </w:r>
            <w:r>
              <w:t xml:space="preserve"> et partenaires technologique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 w:hanging="115"/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Amélioration de la productivité multipliée par 4 et de la qualité par 10 via l’automatisation</w:t>
            </w:r>
          </w:p>
          <w:p w:rsidR="007C3549" w:rsidRPr="00C50E3A" w:rsidRDefault="007C3549" w:rsidP="00A75F7C">
            <w:pPr>
              <w:pStyle w:val="Bullet02"/>
              <w:numPr>
                <w:ilvl w:val="0"/>
                <w:numId w:val="0"/>
              </w:numPr>
              <w:spacing w:after="0"/>
              <w:ind w:left="273" w:firstLine="90"/>
            </w:pPr>
            <w:r w:rsidRPr="00C50E3A">
              <w:t>Définition de concept et lancement de ligne d’automatisation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Manager par intérim du centre de production d’un CA de $110M et 330 salariés (H1-2014)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de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Octobre 2010 à Mars 2013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8480" behindDoc="1" locked="0" layoutInCell="1" allowOverlap="1" wp14:anchorId="444A5ED7" wp14:editId="74253C23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0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9504" behindDoc="1" locked="0" layoutInCell="1" allowOverlap="1" wp14:anchorId="53810958" wp14:editId="18504DE9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Penang, Malaisie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Pionnier de l’établissement puis de la gestion d’une nouvelle unité industrielle en Malaisie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Mise en place du site et introduction de la gamme produits, passant d’un site vierge à $100M de CA 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Etablissement et exécution du plan de recrutement et programme de formation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Production de masse d’équipement technologique d’acquisition en environnements hostiles</w:t>
            </w:r>
          </w:p>
          <w:p w:rsidR="007C3549" w:rsidRPr="00C50E3A" w:rsidRDefault="007C3549" w:rsidP="00A75F7C">
            <w:pPr>
              <w:pStyle w:val="Bullet02"/>
              <w:numPr>
                <w:ilvl w:val="0"/>
                <w:numId w:val="0"/>
              </w:numPr>
              <w:ind w:left="273"/>
            </w:pPr>
            <w:r w:rsidRPr="00C50E3A">
              <w:t>Accélération de cadence de 0 à plus de 500 000 capteurs sismiques produits en 2 ans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Garant du bilan financier de la ligne de produits et du respect de la qualité, coût et délais de la production interne et externe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Conduite du changement et optimisation Méthodes au niveau de maturité MRL 10 via les méthodes d’amélioration continue, Kaizen et équilibrage de ligne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Gestion des compétences, mentoring et programme de formation afin d’établir une culture forte </w:t>
            </w:r>
            <w:r w:rsidRPr="00C50E3A">
              <w:br/>
              <w:t>du contrôle de la qualité, prévention de risque au travail, Q-SHE et 5S au sein des nouveaux entrants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Réduction de $40M/an des coûts d’opération via optimisation de l’empreinte industrielle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Amélioration de 80% sur la productivité des capteurs via Lean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Transmission d’une culture et de pratiques Qualité, SHE et 5S forte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Chef d’Equipe Design For Manufacturing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3060"/>
              <w:gridCol w:w="123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306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Janvier 2008 à Octobre 2010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0528" behindDoc="1" locked="0" layoutInCell="1" allowOverlap="1" wp14:anchorId="5BC9AE6C" wp14:editId="633549B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1552" behindDoc="1" locked="0" layoutInCell="1" allowOverlap="1" wp14:anchorId="0E59BB37" wp14:editId="236FD645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Optimisation de nouveaux produits via Design For Manufacturing (DFM) et Design For Test (DFT)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>Gestion de l’industrialisation de la production en interne et chez les fournisseurs afin d’assurer la qualité et le juste à temps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Coordination de l’introduction (NPI) de nouveaux équipements utilisés en milieux hostiles ; évolution du niveau de maturité de concept en laboratoire (MRL4) à la production démontrée (9)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Initiatives stratégiques d’approvisionnement par les coûts (sourcing for cost) permettant l’économie de $4M de composants électroniques et mécaniques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Exécution de nombreux projets d’amélioration de design et méthode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Exploitation des outils Lean (5S, chaîne de valeur VSM, analyse de flux, diagramme cause-effet) </w:t>
            </w:r>
          </w:p>
          <w:p w:rsidR="007C3549" w:rsidRPr="00C50E3A" w:rsidRDefault="007C3549" w:rsidP="00A75F7C">
            <w:pPr>
              <w:pStyle w:val="Bullet02"/>
              <w:spacing w:after="100"/>
            </w:pPr>
            <w:r w:rsidRPr="00C50E3A">
              <w:t>Mobilisation des outils Six Sigma (DMAIC, Cpk, SPC, anova, t-test, DOE, MSA gage R&amp;R) et des logiciels (iGrafx, Simul8, Minitab, SPC XL)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Reconception de l’enrobage d’hydrophones : rejet réduit de 45% à 0%, $6M / an d’économie</w:t>
            </w:r>
          </w:p>
          <w:p w:rsidR="007C3549" w:rsidRPr="00C50E3A" w:rsidRDefault="007C3549" w:rsidP="00A75F7C">
            <w:pPr>
              <w:pStyle w:val="Check1"/>
              <w:ind w:left="363" w:hanging="174"/>
              <w:jc w:val="left"/>
            </w:pPr>
            <w:r w:rsidRPr="00C50E3A">
              <w:t>Forte connaissance technique de nombreux procédés de fabrication et inspection</w:t>
            </w:r>
            <w:r w:rsidRPr="00C50E3A">
              <w:br/>
            </w:r>
            <w:r w:rsidRPr="00C50E3A">
              <w:rPr>
                <w:b w:val="0"/>
              </w:rPr>
              <w:t>usinage, extrusion, sertissage, moulage par injection (moldflow), électronique (J-STD, IPC), …</w:t>
            </w:r>
            <w:r w:rsidRPr="00C50E3A">
              <w:rPr>
                <w:b w:val="0"/>
              </w:rPr>
              <w:br/>
              <w:t>outils de laboratoire : préparation d’échantillon, étuve, microscope, SEM-EDS, XRF, DMA, …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Ingénieur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0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2003 à Janvier 2008</w:t>
                  </w:r>
                  <w:r w:rsidRPr="00C50E3A">
                    <w:rPr>
                      <w:color w:val="000000" w:themeColor="text1"/>
                    </w:rPr>
                    <w:t xml:space="preserve"> 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2576" behindDoc="1" locked="0" layoutInCell="1" allowOverlap="1" wp14:anchorId="147BCBC4" wp14:editId="6C44E89B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9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3600" behindDoc="1" locked="0" layoutInCell="1" allowOverlap="1" wp14:anchorId="2A9C6A50" wp14:editId="4DA73709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Princeton, NJ, USA</w:t>
                  </w:r>
                </w:p>
              </w:tc>
            </w:tr>
          </w:tbl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Responsable produits et procédés sur la production de générateurs nucléaires pour le forage pétrolier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Collaboration avec la Recherche pour l’optimisation de main d’œuvre / méthode / machines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Ingénieur Test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Airbus (Transiciel)</w:t>
                  </w:r>
                </w:p>
              </w:tc>
              <w:tc>
                <w:tcPr>
                  <w:tcW w:w="270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Février 2002 à Juillet 200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8720" behindDoc="1" locked="0" layoutInCell="1" allowOverlap="1" wp14:anchorId="22F7220C" wp14:editId="7DE1EEA9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7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59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9744" behindDoc="1" locked="0" layoutInCell="1" allowOverlap="1" wp14:anchorId="5F8DD476" wp14:editId="5F1C9180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8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Toulouse, France</w:t>
                  </w:r>
                </w:p>
              </w:tc>
            </w:tr>
          </w:tbl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</w:tr>
      <w:tr w:rsidR="007C3549" w:rsidRPr="00C50E3A" w:rsidTr="00A75F7C">
        <w:tc>
          <w:tcPr>
            <w:tcW w:w="3442" w:type="dxa"/>
            <w:vAlign w:val="bottom"/>
          </w:tcPr>
          <w:p w:rsidR="007C3549" w:rsidRPr="00C50E3A" w:rsidRDefault="007C3549" w:rsidP="00A75F7C"/>
          <w:p w:rsidR="007C3549" w:rsidRPr="00C50E3A" w:rsidRDefault="007C3549" w:rsidP="00A75F7C"/>
        </w:tc>
        <w:tc>
          <w:tcPr>
            <w:tcW w:w="270" w:type="dxa"/>
          </w:tcPr>
          <w:p w:rsidR="007C3549" w:rsidRPr="00C50E3A" w:rsidRDefault="007C3549" w:rsidP="00A75F7C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/>
          </w:tcPr>
          <w:p w:rsidR="007C3549" w:rsidRPr="00C50E3A" w:rsidRDefault="007C3549" w:rsidP="00A75F7C"/>
        </w:tc>
      </w:tr>
    </w:tbl>
    <w:p w:rsidR="007C3549" w:rsidRPr="007C3549" w:rsidRDefault="007C3549" w:rsidP="007C3549">
      <w:pPr>
        <w:jc w:val="both"/>
        <w:rPr>
          <w:sz w:val="2"/>
          <w:szCs w:val="18"/>
        </w:rPr>
      </w:pPr>
    </w:p>
    <w:p w:rsidR="007C3549" w:rsidRPr="007C3549" w:rsidRDefault="007C3549" w:rsidP="007C3549">
      <w:pPr>
        <w:jc w:val="both"/>
        <w:rPr>
          <w:sz w:val="2"/>
          <w:szCs w:val="18"/>
        </w:rPr>
      </w:pPr>
    </w:p>
    <w:sectPr w:rsidR="007C3549" w:rsidRPr="007C3549" w:rsidSect="007C3549">
      <w:pgSz w:w="11906" w:h="16838"/>
      <w:pgMar w:top="821" w:right="821" w:bottom="821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venir Book">
    <w:altName w:val="Tw Cen MT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05FAA"/>
    <w:multiLevelType w:val="hybridMultilevel"/>
    <w:tmpl w:val="EC10E0E6"/>
    <w:lvl w:ilvl="0" w:tplc="866E89D2">
      <w:numFmt w:val="bullet"/>
      <w:pStyle w:val="Bullet02"/>
      <w:lvlText w:val="-"/>
      <w:lvlJc w:val="left"/>
      <w:pPr>
        <w:ind w:left="70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536C1291"/>
    <w:multiLevelType w:val="hybridMultilevel"/>
    <w:tmpl w:val="3350E05A"/>
    <w:lvl w:ilvl="0" w:tplc="8DE6543E">
      <w:start w:val="1"/>
      <w:numFmt w:val="bullet"/>
      <w:pStyle w:val="Bullet2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B6CF6"/>
    <w:multiLevelType w:val="hybridMultilevel"/>
    <w:tmpl w:val="50984048"/>
    <w:lvl w:ilvl="0" w:tplc="6888927A">
      <w:numFmt w:val="bullet"/>
      <w:pStyle w:val="Check1"/>
      <w:suff w:val="space"/>
      <w:lvlText w:val=""/>
      <w:lvlJc w:val="left"/>
      <w:pPr>
        <w:ind w:left="0" w:firstLine="288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5C5750E9"/>
    <w:multiLevelType w:val="hybridMultilevel"/>
    <w:tmpl w:val="EFC63C02"/>
    <w:lvl w:ilvl="0" w:tplc="7F34754E">
      <w:start w:val="1"/>
      <w:numFmt w:val="bullet"/>
      <w:pStyle w:val="Bullet01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262626" w:themeColor="text1" w:themeTint="D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313C0"/>
    <w:multiLevelType w:val="hybridMultilevel"/>
    <w:tmpl w:val="BBCAA99A"/>
    <w:lvl w:ilvl="0" w:tplc="F69EA61E">
      <w:start w:val="1"/>
      <w:numFmt w:val="bullet"/>
      <w:pStyle w:val="Bullet1"/>
      <w:suff w:val="space"/>
      <w:lvlText w:val="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49"/>
    <w:rsid w:val="00387E89"/>
    <w:rsid w:val="003F37E8"/>
    <w:rsid w:val="00414C23"/>
    <w:rsid w:val="0064350C"/>
    <w:rsid w:val="006471A7"/>
    <w:rsid w:val="006D5C37"/>
    <w:rsid w:val="007C3549"/>
    <w:rsid w:val="00B61FF4"/>
    <w:rsid w:val="00C55B69"/>
    <w:rsid w:val="00F6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28AF2"/>
  <w15:chartTrackingRefBased/>
  <w15:docId w15:val="{7D8CA63E-32CE-41D8-831B-60B68827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3549"/>
    <w:pPr>
      <w:spacing w:after="0" w:line="240" w:lineRule="auto"/>
    </w:pPr>
    <w:rPr>
      <w:rFonts w:eastAsia="Batang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549"/>
    <w:pPr>
      <w:spacing w:after="0" w:line="240" w:lineRule="auto"/>
    </w:pPr>
    <w:rPr>
      <w:rFonts w:eastAsia="Batang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C3549"/>
    <w:pPr>
      <w:ind w:left="720"/>
      <w:contextualSpacing/>
    </w:pPr>
  </w:style>
  <w:style w:type="paragraph" w:customStyle="1" w:styleId="Head1">
    <w:name w:val="Head1"/>
    <w:basedOn w:val="Normal"/>
    <w:link w:val="Head1Char"/>
    <w:qFormat/>
    <w:rsid w:val="007C3549"/>
    <w:pPr>
      <w:pBdr>
        <w:top w:val="single" w:sz="12" w:space="1" w:color="013F70"/>
        <w:bottom w:val="single" w:sz="4" w:space="1" w:color="013F70"/>
      </w:pBdr>
      <w:shd w:val="clear" w:color="auto" w:fill="FFFFFF" w:themeFill="background1"/>
      <w:ind w:left="562" w:hanging="562"/>
    </w:pPr>
    <w:rPr>
      <w:b/>
      <w:bCs/>
      <w:color w:val="00BCEA"/>
      <w:sz w:val="22"/>
      <w:szCs w:val="22"/>
    </w:rPr>
  </w:style>
  <w:style w:type="paragraph" w:customStyle="1" w:styleId="Bullet1">
    <w:name w:val="Bullet1"/>
    <w:basedOn w:val="ListParagraph"/>
    <w:link w:val="Bullet1Char"/>
    <w:qFormat/>
    <w:rsid w:val="007C3549"/>
    <w:pPr>
      <w:numPr>
        <w:numId w:val="3"/>
      </w:numPr>
      <w:shd w:val="clear" w:color="auto" w:fill="FFFFFF" w:themeFill="background1"/>
      <w:ind w:right="-599"/>
    </w:pPr>
    <w:rPr>
      <w:b/>
      <w:bCs/>
      <w:color w:val="013F70"/>
      <w:sz w:val="18"/>
      <w:szCs w:val="18"/>
    </w:rPr>
  </w:style>
  <w:style w:type="character" w:customStyle="1" w:styleId="Head1Char">
    <w:name w:val="Head1 Char"/>
    <w:basedOn w:val="DefaultParagraphFont"/>
    <w:link w:val="Head1"/>
    <w:rsid w:val="007C3549"/>
    <w:rPr>
      <w:rFonts w:eastAsia="Batang"/>
      <w:b/>
      <w:bCs/>
      <w:color w:val="00BCEA"/>
      <w:shd w:val="clear" w:color="auto" w:fill="FFFFFF" w:themeFill="background1"/>
      <w:lang w:val="fr-FR"/>
    </w:rPr>
  </w:style>
  <w:style w:type="paragraph" w:customStyle="1" w:styleId="Bullet2">
    <w:name w:val="Bullet2"/>
    <w:basedOn w:val="ListParagraph"/>
    <w:link w:val="Bullet2Char"/>
    <w:qFormat/>
    <w:rsid w:val="007C3549"/>
    <w:pPr>
      <w:numPr>
        <w:numId w:val="4"/>
      </w:numPr>
      <w:shd w:val="clear" w:color="auto" w:fill="FFFFFF" w:themeFill="background1"/>
      <w:ind w:left="331" w:right="-605" w:hanging="115"/>
    </w:pPr>
    <w:rPr>
      <w:color w:val="404040" w:themeColor="text1" w:themeTint="BF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3549"/>
    <w:rPr>
      <w:rFonts w:eastAsia="Batang"/>
      <w:sz w:val="24"/>
      <w:szCs w:val="24"/>
      <w:lang w:val="fr-FR"/>
    </w:rPr>
  </w:style>
  <w:style w:type="character" w:customStyle="1" w:styleId="Bullet1Char">
    <w:name w:val="Bullet1 Char"/>
    <w:basedOn w:val="ListParagraphChar"/>
    <w:link w:val="Bullet1"/>
    <w:rsid w:val="007C3549"/>
    <w:rPr>
      <w:rFonts w:eastAsia="Batang"/>
      <w:b/>
      <w:bCs/>
      <w:color w:val="013F70"/>
      <w:sz w:val="18"/>
      <w:szCs w:val="18"/>
      <w:shd w:val="clear" w:color="auto" w:fill="FFFFFF" w:themeFill="background1"/>
      <w:lang w:val="fr-FR"/>
    </w:rPr>
  </w:style>
  <w:style w:type="paragraph" w:customStyle="1" w:styleId="Head2">
    <w:name w:val="Head2"/>
    <w:basedOn w:val="Normal"/>
    <w:link w:val="Head2Char"/>
    <w:qFormat/>
    <w:rsid w:val="007C3549"/>
    <w:pPr>
      <w:ind w:left="288" w:hanging="288"/>
    </w:pPr>
    <w:rPr>
      <w:b/>
      <w:bCs/>
      <w:color w:val="013F70"/>
      <w:sz w:val="26"/>
      <w:szCs w:val="26"/>
    </w:rPr>
  </w:style>
  <w:style w:type="character" w:customStyle="1" w:styleId="Bullet2Char">
    <w:name w:val="Bullet2 Char"/>
    <w:basedOn w:val="ListParagraphChar"/>
    <w:link w:val="Bullet2"/>
    <w:rsid w:val="007C3549"/>
    <w:rPr>
      <w:rFonts w:eastAsia="Batang"/>
      <w:color w:val="404040" w:themeColor="text1" w:themeTint="BF"/>
      <w:sz w:val="16"/>
      <w:szCs w:val="16"/>
      <w:shd w:val="clear" w:color="auto" w:fill="FFFFFF" w:themeFill="background1"/>
      <w:lang w:val="fr-FR"/>
    </w:rPr>
  </w:style>
  <w:style w:type="paragraph" w:customStyle="1" w:styleId="Head3">
    <w:name w:val="Head3"/>
    <w:basedOn w:val="Normal"/>
    <w:link w:val="Head3Char"/>
    <w:qFormat/>
    <w:rsid w:val="007C3549"/>
    <w:rPr>
      <w:color w:val="013F70"/>
      <w:sz w:val="22"/>
      <w:szCs w:val="22"/>
    </w:rPr>
  </w:style>
  <w:style w:type="character" w:customStyle="1" w:styleId="Head2Char">
    <w:name w:val="Head2 Char"/>
    <w:basedOn w:val="DefaultParagraphFont"/>
    <w:link w:val="Head2"/>
    <w:rsid w:val="007C3549"/>
    <w:rPr>
      <w:rFonts w:eastAsia="Batang"/>
      <w:b/>
      <w:bCs/>
      <w:color w:val="013F70"/>
      <w:sz w:val="26"/>
      <w:szCs w:val="26"/>
      <w:lang w:val="fr-FR"/>
    </w:rPr>
  </w:style>
  <w:style w:type="paragraph" w:customStyle="1" w:styleId="Bullet01">
    <w:name w:val="Bullet01"/>
    <w:basedOn w:val="ListParagraph"/>
    <w:link w:val="Bullet01Char"/>
    <w:qFormat/>
    <w:rsid w:val="007C3549"/>
    <w:pPr>
      <w:numPr>
        <w:numId w:val="1"/>
      </w:numPr>
      <w:ind w:left="115" w:hanging="115"/>
      <w:jc w:val="both"/>
    </w:pPr>
    <w:rPr>
      <w:color w:val="262626" w:themeColor="text1" w:themeTint="D9"/>
      <w:sz w:val="16"/>
      <w:szCs w:val="16"/>
    </w:rPr>
  </w:style>
  <w:style w:type="character" w:customStyle="1" w:styleId="Head3Char">
    <w:name w:val="Head3 Char"/>
    <w:basedOn w:val="DefaultParagraphFont"/>
    <w:link w:val="Head3"/>
    <w:rsid w:val="007C3549"/>
    <w:rPr>
      <w:rFonts w:eastAsia="Batang"/>
      <w:color w:val="013F70"/>
      <w:lang w:val="fr-FR"/>
    </w:rPr>
  </w:style>
  <w:style w:type="paragraph" w:customStyle="1" w:styleId="Bullet02">
    <w:name w:val="Bullet02"/>
    <w:basedOn w:val="ListParagraph"/>
    <w:link w:val="Bullet02Char"/>
    <w:qFormat/>
    <w:rsid w:val="007C3549"/>
    <w:pPr>
      <w:numPr>
        <w:numId w:val="2"/>
      </w:numPr>
      <w:spacing w:after="160"/>
      <w:ind w:left="273" w:hanging="86"/>
      <w:jc w:val="both"/>
    </w:pPr>
    <w:rPr>
      <w:color w:val="262626" w:themeColor="text1" w:themeTint="D9"/>
      <w:sz w:val="16"/>
      <w:szCs w:val="16"/>
    </w:rPr>
  </w:style>
  <w:style w:type="character" w:customStyle="1" w:styleId="Bullet01Char">
    <w:name w:val="Bullet01 Char"/>
    <w:basedOn w:val="ListParagraphChar"/>
    <w:link w:val="Bullet01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paragraph" w:customStyle="1" w:styleId="Check1">
    <w:name w:val="Check1"/>
    <w:basedOn w:val="ListParagraph"/>
    <w:link w:val="Check1Char"/>
    <w:qFormat/>
    <w:rsid w:val="007C3549"/>
    <w:pPr>
      <w:numPr>
        <w:numId w:val="5"/>
      </w:numPr>
      <w:ind w:left="189" w:firstLine="0"/>
      <w:jc w:val="both"/>
    </w:pPr>
    <w:rPr>
      <w:b/>
      <w:bCs/>
      <w:color w:val="262626" w:themeColor="text1" w:themeTint="D9"/>
      <w:sz w:val="16"/>
      <w:szCs w:val="16"/>
    </w:rPr>
  </w:style>
  <w:style w:type="character" w:customStyle="1" w:styleId="Bullet02Char">
    <w:name w:val="Bullet02 Char"/>
    <w:basedOn w:val="ListParagraphChar"/>
    <w:link w:val="Bullet02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character" w:customStyle="1" w:styleId="Check1Char">
    <w:name w:val="Check1 Char"/>
    <w:basedOn w:val="ListParagraphChar"/>
    <w:link w:val="Check1"/>
    <w:rsid w:val="007C3549"/>
    <w:rPr>
      <w:rFonts w:eastAsia="Batang"/>
      <w:b/>
      <w:bCs/>
      <w:color w:val="262626" w:themeColor="text1" w:themeTint="D9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Guizelin</dc:creator>
  <cp:keywords/>
  <dc:description/>
  <cp:lastModifiedBy>Fabien Guizelin</cp:lastModifiedBy>
  <cp:revision>2</cp:revision>
  <cp:lastPrinted>2020-04-05T14:39:00Z</cp:lastPrinted>
  <dcterms:created xsi:type="dcterms:W3CDTF">2020-06-08T06:42:00Z</dcterms:created>
  <dcterms:modified xsi:type="dcterms:W3CDTF">2020-06-08T06:42:00Z</dcterms:modified>
</cp:coreProperties>
</file>